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Опись имущества гражданина</w:t>
      </w:r>
    </w:p>
    <w:tbl>
      <w:tblPr>
        <w:tblStyle w:val="Table1"/>
        <w:tblW w:w="1026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2"/>
        <w:gridCol w:w="1559.0000000000005"/>
        <w:gridCol w:w="5131.999999999999"/>
        <w:tblGridChange w:id="0">
          <w:tblGrid>
            <w:gridCol w:w="3572"/>
            <w:gridCol w:w="1559.0000000000005"/>
            <w:gridCol w:w="5131.99999999999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0"/>
                <w:sz w:val="16"/>
                <w:szCs w:val="16"/>
                <w:rtl w:val="0"/>
              </w:rPr>
              <w:t xml:space="preserve">Информация о гражданине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фамилия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отчество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 случае изменения фамилии, имени, отчества указать прежние фамилии, имена, отчества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дата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00 февраля 1900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место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г., района, области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СНИЛС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ИНН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документ, удостоверяющий личность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 документа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серия (при наличии) и номер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адрес регистрации по месту жительства в Российской Федерации 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субъект Российской Федерации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район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город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населенный пункт (село, поселок 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улица (проспект, переулок</w:t>
              <w:br w:type="textWrapping"/>
              <w:t xml:space="preserve">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номер дома (владения)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номер корпуса (строения)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номер квартиры (офиса)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jc w:val="cente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0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lineRule="auto"/>
        <w:rPr>
          <w:smallCaps w:val="0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102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381"/>
        <w:gridCol w:w="1473.9999999999998"/>
        <w:gridCol w:w="1473.9999999999998"/>
        <w:gridCol w:w="1473.9999999999998"/>
        <w:gridCol w:w="1473.9999999999998"/>
        <w:gridCol w:w="1473.9999999999998"/>
        <w:tblGridChange w:id="0">
          <w:tblGrid>
            <w:gridCol w:w="510"/>
            <w:gridCol w:w="2381"/>
            <w:gridCol w:w="1473.9999999999998"/>
            <w:gridCol w:w="1473.9999999999998"/>
            <w:gridCol w:w="1473.9999999999998"/>
            <w:gridCol w:w="1473.9999999999998"/>
            <w:gridCol w:w="1473.999999999999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0"/>
                <w:sz w:val="16"/>
                <w:szCs w:val="16"/>
                <w:rtl w:val="0"/>
              </w:rPr>
              <w:t xml:space="preserve">I. Недвижимое имущество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 и наименование имущества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 собственности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Местонахождение (адрес)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Площадь</w:t>
              <w:br w:type="textWrapping"/>
              <w:t xml:space="preserve">(кв. м)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Основание приобретения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 и стоимость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Сведения о залоге и залогодержателе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Земельные участки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Жилые дома, дачи: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 Квартира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Гаражи:</w:t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Иное недвижимое имущество:</w:t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381"/>
        <w:gridCol w:w="1473.9999999999998"/>
        <w:gridCol w:w="1473.9999999999998"/>
        <w:gridCol w:w="1473.9999999999998"/>
        <w:gridCol w:w="1473.9999999999998"/>
        <w:gridCol w:w="1473.9999999999998"/>
        <w:tblGridChange w:id="0">
          <w:tblGrid>
            <w:gridCol w:w="510"/>
            <w:gridCol w:w="2381"/>
            <w:gridCol w:w="1473.9999999999998"/>
            <w:gridCol w:w="1473.9999999999998"/>
            <w:gridCol w:w="1473.9999999999998"/>
            <w:gridCol w:w="1473.9999999999998"/>
            <w:gridCol w:w="1473.999999999999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0"/>
                <w:sz w:val="16"/>
                <w:szCs w:val="16"/>
                <w:rtl w:val="0"/>
              </w:rPr>
              <w:t xml:space="preserve">II. Движимое имущество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Вид, марка, модель транспорт ного средства, год изготовления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Идентифика ционный номер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 собственности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Место нахождения/</w:t>
              <w:br w:type="textWrapping"/>
              <w:t xml:space="preserve">место хранения (адрес)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Стоимость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Сведения о залоге и залогодержателе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Автомобили легковые: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Автомобили грузовые: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Мототранспортные средства:</w:t>
            </w:r>
          </w:p>
          <w:p w:rsidR="00000000" w:rsidDel="00000000" w:rsidP="00000000" w:rsidRDefault="00000000" w:rsidRPr="00000000" w14:paraId="000000CC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Сельско хозяйствен ная техника:</w:t>
            </w:r>
          </w:p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Водный транспорт:</w:t>
            </w:r>
          </w:p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Воздушный транспорт</w:t>
            </w:r>
          </w:p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Иные транспортные средства:</w:t>
            </w:r>
          </w:p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61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3289"/>
        <w:gridCol w:w="1983.9999999999998"/>
        <w:gridCol w:w="2267.9999999999995"/>
        <w:gridCol w:w="2210.999999999999"/>
        <w:tblGridChange w:id="0">
          <w:tblGrid>
            <w:gridCol w:w="510"/>
            <w:gridCol w:w="3289"/>
            <w:gridCol w:w="1983.9999999999998"/>
            <w:gridCol w:w="2267.9999999999995"/>
            <w:gridCol w:w="2210.99999999999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0"/>
                <w:sz w:val="16"/>
                <w:szCs w:val="16"/>
                <w:rtl w:val="0"/>
              </w:rPr>
              <w:t xml:space="preserve">III. Сведения о счетах в банках и иных кредитных организациях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 и валюта счета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Дата открытия счета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Остаток на счете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br w:type="textWrapping"/>
              <w:t xml:space="preserve">(руб.)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3.2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3.3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3.4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3.5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3289"/>
        <w:gridCol w:w="1983.9999999999998"/>
        <w:gridCol w:w="1475"/>
        <w:gridCol w:w="1275"/>
        <w:gridCol w:w="1729.000000000001"/>
        <w:tblGridChange w:id="0">
          <w:tblGrid>
            <w:gridCol w:w="510"/>
            <w:gridCol w:w="3289"/>
            <w:gridCol w:w="1983.9999999999998"/>
            <w:gridCol w:w="1475"/>
            <w:gridCol w:w="1275"/>
            <w:gridCol w:w="1729.000000000001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0"/>
                <w:sz w:val="16"/>
                <w:szCs w:val="16"/>
                <w:rtl w:val="0"/>
              </w:rPr>
              <w:t xml:space="preserve">IV. Акции и иное участие в коммерческих организациях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Наименование и организационно-правовая форма организации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Местонахождение организации (адрес)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Уставный, складочный капитал, паевый фонд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 (руб.)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Доля участия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Основание участия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4.2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4.3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3289"/>
        <w:gridCol w:w="1983.9999999999998"/>
        <w:gridCol w:w="1475"/>
        <w:gridCol w:w="1275"/>
        <w:gridCol w:w="1729.000000000001"/>
        <w:tblGridChange w:id="0">
          <w:tblGrid>
            <w:gridCol w:w="510"/>
            <w:gridCol w:w="3289"/>
            <w:gridCol w:w="1983.9999999999998"/>
            <w:gridCol w:w="1475"/>
            <w:gridCol w:w="1275"/>
            <w:gridCol w:w="1729.000000000001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0"/>
                <w:sz w:val="16"/>
                <w:szCs w:val="16"/>
                <w:rtl w:val="0"/>
              </w:rPr>
              <w:t xml:space="preserve">V. Иные ценные бумаги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 ценной бумаги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Лицо, выпустившее ценную бумагу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Номиналь ная величина обязатель ства (руб.)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Общее количе ство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Общая стоимость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 (руб.)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5.2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5.3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835"/>
        <w:gridCol w:w="2041.0000000000002"/>
        <w:gridCol w:w="2438.000000000001"/>
        <w:gridCol w:w="2437.9999999999995"/>
        <w:tblGridChange w:id="0">
          <w:tblGrid>
            <w:gridCol w:w="510"/>
            <w:gridCol w:w="2835"/>
            <w:gridCol w:w="2041.0000000000002"/>
            <w:gridCol w:w="2438.000000000001"/>
            <w:gridCol w:w="2437.999999999999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0"/>
                <w:sz w:val="16"/>
                <w:szCs w:val="16"/>
                <w:rtl w:val="0"/>
              </w:rPr>
              <w:t xml:space="preserve">VI. Сведения о наличных денежных средствах и ином ценном имуществе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Вид и наименование имущества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Стоимость</w:t>
              <w:br w:type="textWrapping"/>
              <w:t xml:space="preserve">(сумма и валюта)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Место нахождения/</w:t>
              <w:br w:type="textWrapping"/>
              <w:t xml:space="preserve">место хранения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br w:type="textWrapping"/>
              <w:t xml:space="preserve">(адрес)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Сведения о залоге и залогодер жателе 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6.1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Наличные денежные средства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6.2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Драгоценности, в том числе ювелирные украшения, и другие предметы роскоши:</w:t>
            </w:r>
          </w:p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6.3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Предметы искусства:</w:t>
            </w:r>
          </w:p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6.4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Имущество, необходимое для профессиональных занятий:</w:t>
            </w:r>
          </w:p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6.5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Иное ценное имущество:</w:t>
            </w:r>
          </w:p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Rule="auto"/>
        <w:ind w:firstLine="567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Достоверность и полноту настоящих сведений подтверждаю.</w:t>
      </w:r>
    </w:p>
    <w:tbl>
      <w:tblPr>
        <w:tblStyle w:val="Table8"/>
        <w:tblW w:w="102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"/>
        <w:gridCol w:w="397"/>
        <w:gridCol w:w="255"/>
        <w:gridCol w:w="1531"/>
        <w:gridCol w:w="397.00000000000017"/>
        <w:gridCol w:w="368.9999999999998"/>
        <w:gridCol w:w="1020.9999999999997"/>
        <w:gridCol w:w="2552.0000000000005"/>
        <w:gridCol w:w="567.0000000000005"/>
        <w:gridCol w:w="2947.9999999999995"/>
        <w:tblGridChange w:id="0">
          <w:tblGrid>
            <w:gridCol w:w="198"/>
            <w:gridCol w:w="397"/>
            <w:gridCol w:w="255"/>
            <w:gridCol w:w="1531"/>
            <w:gridCol w:w="397.00000000000017"/>
            <w:gridCol w:w="368.9999999999998"/>
            <w:gridCol w:w="1020.9999999999997"/>
            <w:gridCol w:w="2552.0000000000005"/>
            <w:gridCol w:w="567.0000000000005"/>
            <w:gridCol w:w="2947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“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”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г.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(подпись гражданина)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851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1"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наименование и реквизиты документа, являющегося законным основанием для возникновения права собственности.</w:t>
      </w:r>
    </w:p>
  </w:footnote>
  <w:footnote w:id="2"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</w:footnote>
  <w:footnote w:id="3"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4"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5"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</w:footnote>
  <w:footnote w:id="6"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7"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</w:footnote>
  <w:footnote w:id="8"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9"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вид счета (например, депозитный, текущий, расчетный, ссудный) и валюта счета.</w:t>
      </w:r>
    </w:p>
  </w:footnote>
  <w:footnote w:id="10"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</w:footnote>
  <w:footnote w:id="11"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</w:footnote>
  <w:footnote w:id="12"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</w:footnote>
  <w:footnote w:id="13"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</w:footnote>
  <w:footnote w:id="14"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</w:footnote>
  <w:footnote w:id="15"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все ценные бумаги по видам (например, облигации, векселя), за исключением акций, указанных в разделе IV “Акции и иное участие в коммерческих организациях”.</w:t>
      </w:r>
    </w:p>
  </w:footnote>
  <w:footnote w:id="16"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</w:footnote>
  <w:footnote w:id="17"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</w:footnote>
  <w:footnote w:id="18"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сведения о договоре хранения ценностей в индивидуальном банковском сейфе (ячейке) и наименование кредитной организации.</w:t>
      </w:r>
    </w:p>
  </w:footnote>
  <w:footnote w:id="19"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9">
    <w:pPr>
      <w:tabs>
        <w:tab w:val="center" w:leader="none" w:pos="4677"/>
        <w:tab w:val="right" w:leader="none" w:pos="9355"/>
      </w:tabs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A">
    <w:pPr>
      <w:tabs>
        <w:tab w:val="center" w:leader="none" w:pos="4677"/>
        <w:tab w:val="right" w:leader="none" w:pos="9355"/>
      </w:tabs>
      <w:jc w:val="right"/>
      <w:rPr>
        <w:rFonts w:ascii="Roboto" w:cs="Roboto" w:eastAsia="Roboto" w:hAnsi="Roboto"/>
        <w:sz w:val="24"/>
        <w:szCs w:val="24"/>
        <w:highlight w:val="white"/>
      </w:rPr>
    </w:pPr>
    <w:hyperlink r:id="rId1">
      <w:r w:rsidDel="00000000" w:rsidR="00000000" w:rsidRPr="00000000">
        <w:rPr>
          <w:rFonts w:ascii="Roboto" w:cs="Roboto" w:eastAsia="Roboto" w:hAnsi="Roboto"/>
          <w:color w:val="00488f"/>
          <w:sz w:val="24"/>
          <w:szCs w:val="24"/>
          <w:highlight w:val="white"/>
          <w:u w:val="single"/>
          <w:rtl w:val="0"/>
        </w:rPr>
        <w:t xml:space="preserve">allbankrot.ru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B">
    <w:pPr>
      <w:tabs>
        <w:tab w:val="center" w:leader="none" w:pos="4677"/>
        <w:tab w:val="right" w:leader="none" w:pos="9355"/>
      </w:tabs>
      <w:jc w:val="right"/>
      <w:rPr>
        <w:rFonts w:ascii="Georgia" w:cs="Georgia" w:eastAsia="Georgia" w:hAnsi="Georgia"/>
        <w:color w:val="1c4587"/>
        <w:sz w:val="18"/>
        <w:szCs w:val="18"/>
        <w:highlight w:val="white"/>
      </w:rPr>
    </w:pPr>
    <w:r w:rsidDel="00000000" w:rsidR="00000000" w:rsidRPr="00000000">
      <w:rPr>
        <w:rFonts w:ascii="Georgia" w:cs="Georgia" w:eastAsia="Georgia" w:hAnsi="Georgia"/>
        <w:color w:val="1c4587"/>
        <w:sz w:val="18"/>
        <w:szCs w:val="18"/>
        <w:highlight w:val="white"/>
        <w:rtl w:val="0"/>
      </w:rPr>
      <w:t xml:space="preserve">Независимый всероссийский рейтинг</w:t>
    </w:r>
  </w:p>
  <w:p w:rsidR="00000000" w:rsidDel="00000000" w:rsidP="00000000" w:rsidRDefault="00000000" w:rsidRPr="00000000" w14:paraId="000001CC">
    <w:pPr>
      <w:tabs>
        <w:tab w:val="center" w:leader="none" w:pos="4677"/>
        <w:tab w:val="right" w:leader="none" w:pos="9355"/>
      </w:tabs>
      <w:jc w:val="right"/>
      <w:rPr>
        <w:b w:val="1"/>
        <w:color w:val="632423"/>
        <w:sz w:val="28"/>
        <w:szCs w:val="28"/>
      </w:rPr>
    </w:pPr>
    <w:r w:rsidDel="00000000" w:rsidR="00000000" w:rsidRPr="00000000">
      <w:rPr>
        <w:rFonts w:ascii="Georgia" w:cs="Georgia" w:eastAsia="Georgia" w:hAnsi="Georgia"/>
        <w:color w:val="1c4587"/>
        <w:sz w:val="18"/>
        <w:szCs w:val="18"/>
        <w:highlight w:val="white"/>
        <w:rtl w:val="0"/>
      </w:rPr>
      <w:t xml:space="preserve">юридических компаний по банкротству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64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allbankr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